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9EC88" w14:textId="6A67EC28" w:rsidR="00F04EF5" w:rsidRPr="00B1753C" w:rsidRDefault="00F04EF5" w:rsidP="00F04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1753C">
        <w:rPr>
          <w:b/>
          <w:noProof/>
          <w:sz w:val="24"/>
          <w:lang w:val="en-US"/>
        </w:rPr>
        <w:t>3GPP TSG-WG RAN4 Meeting #9</w:t>
      </w:r>
      <w:r>
        <w:rPr>
          <w:b/>
          <w:noProof/>
          <w:sz w:val="24"/>
          <w:lang w:val="en-US"/>
        </w:rPr>
        <w:t>5-e</w:t>
      </w:r>
      <w:r w:rsidRPr="00B1753C">
        <w:rPr>
          <w:b/>
          <w:i/>
          <w:noProof/>
          <w:sz w:val="28"/>
          <w:lang w:val="en-US"/>
        </w:rPr>
        <w:tab/>
      </w:r>
      <w:r w:rsidRPr="003850B2">
        <w:rPr>
          <w:b/>
          <w:i/>
          <w:noProof/>
          <w:sz w:val="28"/>
          <w:lang w:val="en-US"/>
        </w:rPr>
        <w:t>R4-200</w:t>
      </w:r>
      <w:r>
        <w:rPr>
          <w:b/>
          <w:i/>
          <w:noProof/>
          <w:sz w:val="28"/>
          <w:lang w:val="en-US"/>
        </w:rPr>
        <w:t>659</w:t>
      </w:r>
      <w:r w:rsidR="00F438BC">
        <w:rPr>
          <w:b/>
          <w:i/>
          <w:noProof/>
          <w:sz w:val="28"/>
          <w:lang w:val="en-US"/>
        </w:rPr>
        <w:t>2</w:t>
      </w:r>
    </w:p>
    <w:p w14:paraId="20240CD4" w14:textId="77777777" w:rsidR="00F04EF5" w:rsidRPr="00B1753C" w:rsidRDefault="00F04EF5" w:rsidP="00F04EF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>, 2</w:t>
      </w:r>
      <w:r>
        <w:rPr>
          <w:b/>
          <w:noProof/>
          <w:sz w:val="24"/>
          <w:lang w:val="en-US"/>
        </w:rPr>
        <w:t>5th</w:t>
      </w:r>
      <w:r w:rsidRPr="00B1753C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May – 5th June, </w:t>
      </w:r>
      <w:r w:rsidRPr="00B1753C">
        <w:rPr>
          <w:b/>
          <w:noProof/>
          <w:sz w:val="24"/>
          <w:lang w:val="en-US"/>
        </w:rPr>
        <w:t>2020</w:t>
      </w:r>
    </w:p>
    <w:p w14:paraId="220CD851" w14:textId="77777777" w:rsidR="00F04EF5" w:rsidRPr="00F21F2C" w:rsidRDefault="00F04EF5" w:rsidP="00F04EF5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61D350D9" w14:textId="77777777" w:rsidR="00F04EF5" w:rsidRPr="0084651A" w:rsidRDefault="00F04EF5" w:rsidP="00F04EF5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172C77">
        <w:rPr>
          <w:rFonts w:cs="Arial"/>
          <w:b/>
          <w:bCs/>
          <w:sz w:val="24"/>
        </w:rPr>
        <w:t>Agenda item:</w:t>
      </w:r>
      <w:r w:rsidRPr="00172C77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 xml:space="preserve">6.14.1.5 </w:t>
      </w:r>
      <w:r w:rsidRPr="00554932">
        <w:rPr>
          <w:rFonts w:cs="Arial"/>
          <w:b/>
          <w:bCs/>
          <w:sz w:val="24"/>
        </w:rPr>
        <w:t>[NR_RF_FR2_req_enh]</w:t>
      </w:r>
    </w:p>
    <w:p w14:paraId="02D1823B" w14:textId="77777777" w:rsidR="00F04EF5" w:rsidRPr="0084651A" w:rsidRDefault="00F04EF5" w:rsidP="00F04EF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bookmarkStart w:id="0" w:name="_Hlk506463981"/>
      <w:r>
        <w:rPr>
          <w:rFonts w:ascii="Arial" w:hAnsi="Arial" w:cs="Arial"/>
          <w:b/>
          <w:bCs/>
          <w:sz w:val="24"/>
        </w:rPr>
        <w:t>Nokia, Nokia Shanghai Bell</w:t>
      </w:r>
      <w:bookmarkEnd w:id="0"/>
    </w:p>
    <w:p w14:paraId="3A7DCC67" w14:textId="77777777" w:rsidR="00F04EF5" w:rsidRPr="002A4A4C" w:rsidRDefault="00F04EF5" w:rsidP="00F04EF5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Pr="00F04EF5">
        <w:rPr>
          <w:rFonts w:ascii="Arial" w:hAnsi="Arial" w:cs="Arial"/>
          <w:b/>
          <w:bCs/>
          <w:sz w:val="24"/>
        </w:rPr>
        <w:t>TP to TR 38.831 on FR2 inter-band CA</w:t>
      </w:r>
    </w:p>
    <w:p w14:paraId="07176364" w14:textId="77777777" w:rsidR="00F04EF5" w:rsidRPr="0084651A" w:rsidRDefault="00F04EF5" w:rsidP="00F04EF5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Approval</w:t>
      </w:r>
    </w:p>
    <w:p w14:paraId="274CA0E3" w14:textId="76B412E5" w:rsidR="00F04EF5" w:rsidRDefault="00F04EF5" w:rsidP="00F04EF5">
      <w:pPr>
        <w:pStyle w:val="Heading1"/>
      </w:pPr>
      <w:r w:rsidRPr="0084651A">
        <w:t>1</w:t>
      </w:r>
      <w:r w:rsidRPr="0084651A">
        <w:tab/>
      </w:r>
      <w:r>
        <w:t>Text Proposal</w:t>
      </w:r>
      <w:r w:rsidR="00DC3297">
        <w:t xml:space="preserve"> to TR 38.831</w:t>
      </w:r>
    </w:p>
    <w:p w14:paraId="41C4E8BA" w14:textId="77777777" w:rsidR="004D721D" w:rsidRPr="004D721D" w:rsidRDefault="004D721D" w:rsidP="004D721D"/>
    <w:p w14:paraId="3A20ED41" w14:textId="77777777" w:rsidR="00080512" w:rsidRDefault="00985766" w:rsidP="00985766">
      <w:pPr>
        <w:pStyle w:val="Heading2"/>
      </w:pPr>
      <w:bookmarkStart w:id="1" w:name="_Toc17903089"/>
      <w:r>
        <w:t>4.7</w:t>
      </w:r>
      <w:r>
        <w:tab/>
      </w:r>
      <w:r w:rsidRPr="00985766">
        <w:t>FR2 UE requirements for inter-band DL CA</w:t>
      </w:r>
      <w:bookmarkEnd w:id="1"/>
    </w:p>
    <w:p w14:paraId="1C3AAD9C" w14:textId="77777777" w:rsidR="0001045A" w:rsidRDefault="0001045A" w:rsidP="0001045A">
      <w:pPr>
        <w:pStyle w:val="Heading2"/>
      </w:pPr>
      <w:r>
        <w:t>4.7.1</w:t>
      </w:r>
      <w:r>
        <w:tab/>
        <w:t>General</w:t>
      </w:r>
    </w:p>
    <w:p w14:paraId="7FC7ECEC" w14:textId="46724355" w:rsidR="00F438BC" w:rsidRDefault="00F438BC" w:rsidP="0001045A">
      <w:r>
        <w:t>For inter-band carrier aggregation of FR2, two beam management schemes are defined</w:t>
      </w:r>
      <w:r w:rsidR="003D1F55">
        <w:t xml:space="preserve">, </w:t>
      </w:r>
      <w:r>
        <w:t xml:space="preserve">CBM (common beam management) </w:t>
      </w:r>
      <w:r w:rsidR="003D1F55">
        <w:t xml:space="preserve">and </w:t>
      </w:r>
      <w:r>
        <w:t>IBM (independent beam management)</w:t>
      </w:r>
      <w:r w:rsidR="003D1F55">
        <w:t>.</w:t>
      </w:r>
    </w:p>
    <w:p w14:paraId="7F0A3B6D" w14:textId="10FCA2A1" w:rsidR="003D1F55" w:rsidRDefault="003D1F55" w:rsidP="0001045A">
      <w:r>
        <w:t>In CBM, only common beam direction among multiple bands is supported. UE is configured with at least one set of beam management resource in one of the bands.</w:t>
      </w:r>
    </w:p>
    <w:p w14:paraId="68D98904" w14:textId="2CA4B9A2" w:rsidR="003D1F55" w:rsidRDefault="003D1F55" w:rsidP="003D1F55">
      <w:r>
        <w:t xml:space="preserve">For </w:t>
      </w:r>
      <w:r>
        <w:t>I</w:t>
      </w:r>
      <w:r>
        <w:t xml:space="preserve">BM, </w:t>
      </w:r>
      <w:r w:rsidR="00FD561C">
        <w:t xml:space="preserve">not only common but also </w:t>
      </w:r>
      <w:r>
        <w:t xml:space="preserve">independent beam directions among multiple bands are supported. UE is configured with at least one set of beam management resource per band. </w:t>
      </w:r>
    </w:p>
    <w:p w14:paraId="3DE3D7C5" w14:textId="3F78DC90" w:rsidR="003D1F55" w:rsidRDefault="00FD561C" w:rsidP="0001045A">
      <w:r>
        <w:t>In both cases, t</w:t>
      </w:r>
      <w:r w:rsidRPr="00FD561C">
        <w:t xml:space="preserve">he UE shall meet the EIS spherical coverage requirement simultaneously among bands, </w:t>
      </w:r>
      <w:r>
        <w:t xml:space="preserve">and </w:t>
      </w:r>
      <w:r w:rsidRPr="00FD561C">
        <w:t>the common EIS spherical coverage range between the two bands shall be 50% for power class 3 UE.</w:t>
      </w:r>
    </w:p>
    <w:p w14:paraId="6047041B" w14:textId="7448C891" w:rsidR="0001045A" w:rsidRDefault="0001045A" w:rsidP="0001045A">
      <w:pPr>
        <w:pStyle w:val="Heading2"/>
      </w:pPr>
      <w:bookmarkStart w:id="2" w:name="_Toc17903090"/>
      <w:bookmarkStart w:id="3" w:name="_GoBack"/>
      <w:bookmarkEnd w:id="3"/>
      <w:r>
        <w:t>4.7.2</w:t>
      </w:r>
      <w:r>
        <w:tab/>
        <w:t xml:space="preserve">Reference sensitivity </w:t>
      </w:r>
      <w:r w:rsidR="00F04EF5">
        <w:t>and EIS spherical coverage</w:t>
      </w:r>
      <w:r w:rsidR="00DC3297">
        <w:t xml:space="preserve"> requirements</w:t>
      </w:r>
    </w:p>
    <w:p w14:paraId="1F75662A" w14:textId="77777777" w:rsidR="00F04EF5" w:rsidRPr="00231FC5" w:rsidRDefault="00F04EF5" w:rsidP="00F04EF5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</w:rPr>
      </w:pPr>
      <w:r w:rsidRPr="00231FC5">
        <w:rPr>
          <w:i/>
          <w:color w:val="0000FF"/>
        </w:rPr>
        <w:t xml:space="preserve">&lt; </w:t>
      </w:r>
      <w:r>
        <w:rPr>
          <w:i/>
          <w:color w:val="0000FF"/>
        </w:rPr>
        <w:t>start</w:t>
      </w:r>
      <w:r w:rsidRPr="00231FC5">
        <w:rPr>
          <w:i/>
          <w:color w:val="0000FF"/>
        </w:rPr>
        <w:t xml:space="preserve"> of </w:t>
      </w:r>
      <w:r>
        <w:rPr>
          <w:i/>
          <w:color w:val="0000FF"/>
        </w:rPr>
        <w:t>proposed new clause for TS38.101-2</w:t>
      </w:r>
      <w:r w:rsidRPr="00231FC5">
        <w:rPr>
          <w:i/>
          <w:color w:val="0000FF"/>
        </w:rPr>
        <w:t xml:space="preserve"> &gt;</w:t>
      </w:r>
    </w:p>
    <w:p w14:paraId="75DD1160" w14:textId="77777777" w:rsidR="00F04EF5" w:rsidRPr="0062676C" w:rsidRDefault="00F04EF5" w:rsidP="00F04EF5">
      <w:pPr>
        <w:pStyle w:val="Heading4"/>
        <w:rPr>
          <w:rFonts w:eastAsia="Malgun Gothic"/>
        </w:rPr>
      </w:pPr>
      <w:r w:rsidRPr="0060519B">
        <w:rPr>
          <w:rFonts w:eastAsia="Malgun Gothic"/>
        </w:rPr>
        <w:t>7.3A.2.3</w:t>
      </w:r>
      <w:r w:rsidRPr="0060519B">
        <w:rPr>
          <w:rFonts w:eastAsia="Malgun Gothic"/>
        </w:rPr>
        <w:tab/>
      </w:r>
      <w:r w:rsidRPr="00CA53E3">
        <w:rPr>
          <w:rFonts w:eastAsia="Malgun Gothic"/>
        </w:rPr>
        <w:t xml:space="preserve">Reference sensitivity power level </w:t>
      </w:r>
      <w:r>
        <w:rPr>
          <w:rFonts w:eastAsia="Malgun Gothic"/>
        </w:rPr>
        <w:t xml:space="preserve">for </w:t>
      </w:r>
      <w:r w:rsidRPr="0060519B">
        <w:rPr>
          <w:rFonts w:eastAsia="Malgun Gothic"/>
        </w:rPr>
        <w:t>Inter-band CA</w:t>
      </w:r>
    </w:p>
    <w:p w14:paraId="3CF091F3" w14:textId="77777777" w:rsidR="00F04EF5" w:rsidRDefault="00F04EF5" w:rsidP="00F04EF5">
      <w:pPr>
        <w:pStyle w:val="Heading5"/>
        <w:ind w:left="0" w:firstLine="0"/>
      </w:pPr>
      <w:r>
        <w:t>7.3A.2.3.1</w:t>
      </w:r>
      <w:r>
        <w:tab/>
        <w:t>General</w:t>
      </w:r>
    </w:p>
    <w:p w14:paraId="741BFDB4" w14:textId="77777777" w:rsidR="00F04EF5" w:rsidRDefault="00F04EF5" w:rsidP="00F04EF5">
      <w:r w:rsidRPr="0060519B">
        <w:t>For inter-band carrier aggregation</w:t>
      </w:r>
      <w:r>
        <w:t xml:space="preserve"> with uplink assigned to one band</w:t>
      </w:r>
      <w:r w:rsidRPr="0060519B">
        <w:t xml:space="preserve">, the requirement applies per </w:t>
      </w:r>
      <w:r>
        <w:t xml:space="preserve">operating </w:t>
      </w:r>
      <w:r w:rsidRPr="0060519B">
        <w:t>band</w:t>
      </w:r>
      <w:r>
        <w:t>,</w:t>
      </w:r>
      <w:r w:rsidRPr="00A536F6">
        <w:t xml:space="preserve"> </w:t>
      </w:r>
      <w:r w:rsidRPr="0060519B">
        <w:t xml:space="preserve">with one component carrier per operating band. The inter-band </w:t>
      </w:r>
      <w:r>
        <w:t>requirement</w:t>
      </w:r>
      <w:r w:rsidRPr="0060519B">
        <w:t xml:space="preserve"> applies</w:t>
      </w:r>
      <w:r>
        <w:t xml:space="preserve"> with</w:t>
      </w:r>
      <w:r w:rsidRPr="0060519B">
        <w:t xml:space="preserve"> </w:t>
      </w:r>
      <w:commentRangeStart w:id="4"/>
      <w:r w:rsidRPr="0060519B">
        <w:t>common AoA</w:t>
      </w:r>
      <w:r>
        <w:t xml:space="preserve"> </w:t>
      </w:r>
      <w:commentRangeEnd w:id="4"/>
      <w:r>
        <w:rPr>
          <w:rStyle w:val="CommentReference"/>
          <w:rFonts w:ascii="Arial" w:hAnsi="Arial"/>
          <w:lang w:val="x-none"/>
        </w:rPr>
        <w:commentReference w:id="4"/>
      </w:r>
      <w:r>
        <w:t>for all active component carriers.</w:t>
      </w:r>
      <w:r w:rsidRPr="0060519B">
        <w:t xml:space="preserve">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</w:t>
      </w:r>
      <w:r>
        <w:t xml:space="preserve">section 7.3.2 and is modified by </w:t>
      </w:r>
      <w:r>
        <w:rPr>
          <w:rFonts w:ascii="Microsoft Sans Serif" w:hAnsi="Microsoft Sans Serif" w:cs="Microsoft Sans Serif"/>
        </w:rPr>
        <w:t>∆</w:t>
      </w:r>
      <w:r>
        <w:t>R</w:t>
      </w:r>
      <w:r w:rsidRPr="0062676C">
        <w:rPr>
          <w:vertAlign w:val="subscript"/>
        </w:rPr>
        <w:t>IB</w:t>
      </w:r>
      <w:r w:rsidRPr="0060519B">
        <w:t xml:space="preserve">. </w:t>
      </w:r>
      <w:r w:rsidRPr="0062676C">
        <w:t xml:space="preserve">The requirement on each component carrier applies when the power in the component carrier in other band correspond </w:t>
      </w:r>
      <w:r>
        <w:t>its EIS spherical coverage requirements specified in sub clause 7.3.4</w:t>
      </w:r>
      <w:r w:rsidRPr="0060519B">
        <w:t xml:space="preserve">. </w:t>
      </w:r>
      <w:r>
        <w:t xml:space="preserve">Reference sensitivity requirement is increased by value of </w:t>
      </w:r>
      <w:commentRangeStart w:id="5"/>
      <w:r w:rsidRPr="00446013">
        <w:t>ΔMB</w:t>
      </w:r>
      <w:r w:rsidRPr="00446013">
        <w:rPr>
          <w:vertAlign w:val="subscript"/>
        </w:rPr>
        <w:t>P,n</w:t>
      </w:r>
      <w:r>
        <w:rPr>
          <w:rFonts w:ascii="Microsoft Sans Serif" w:hAnsi="Microsoft Sans Serif" w:cs="Microsoft Sans Serif"/>
        </w:rPr>
        <w:t xml:space="preserve"> </w:t>
      </w:r>
      <w:r>
        <w:t xml:space="preserve">and </w:t>
      </w:r>
      <w:r>
        <w:rPr>
          <w:rFonts w:ascii="Microsoft Sans Serif" w:hAnsi="Microsoft Sans Serif" w:cs="Microsoft Sans Serif"/>
        </w:rPr>
        <w:t>∆</w:t>
      </w:r>
      <w:r>
        <w:t>R</w:t>
      </w:r>
      <w:r w:rsidRPr="00235BB2">
        <w:rPr>
          <w:vertAlign w:val="subscript"/>
        </w:rPr>
        <w:t>IB</w:t>
      </w:r>
      <w:r>
        <w:rPr>
          <w:vertAlign w:val="subscript"/>
        </w:rPr>
        <w:t xml:space="preserve">,P,n </w:t>
      </w:r>
      <w:commentRangeEnd w:id="5"/>
      <w:r>
        <w:rPr>
          <w:rStyle w:val="CommentReference"/>
          <w:rFonts w:ascii="Arial" w:hAnsi="Arial"/>
          <w:lang w:val="x-none"/>
        </w:rPr>
        <w:commentReference w:id="5"/>
      </w:r>
      <w:r>
        <w:t>is when UE is configured for inter-band CA.</w:t>
      </w:r>
    </w:p>
    <w:p w14:paraId="70E0C7D7" w14:textId="77777777" w:rsidR="00F04EF5" w:rsidRPr="0062676C" w:rsidRDefault="00F04EF5" w:rsidP="00F04EF5">
      <w:pPr>
        <w:rPr>
          <w:rFonts w:eastAsia="Malgun Gothic"/>
        </w:rPr>
      </w:pPr>
      <w:r>
        <w:t xml:space="preserve">For the combination of intra-band and inter-band carrier aggregation, the intra-band CA relaxation, </w:t>
      </w:r>
      <w:r w:rsidRPr="00F93494">
        <w:rPr>
          <w:rFonts w:ascii="Arial" w:eastAsia="Malgun Gothic" w:hAnsi="Arial"/>
          <w:sz w:val="18"/>
        </w:rPr>
        <w:t>ΔR</w:t>
      </w:r>
      <w:r w:rsidRPr="00F93494">
        <w:rPr>
          <w:rFonts w:ascii="Arial" w:eastAsia="Malgun Gothic" w:hAnsi="Arial"/>
          <w:sz w:val="18"/>
          <w:vertAlign w:val="subscript"/>
        </w:rPr>
        <w:t>IB</w:t>
      </w:r>
      <w:r>
        <w:t xml:space="preserve">, is also applied according to the clause </w:t>
      </w:r>
      <w:r w:rsidRPr="00446013">
        <w:t>7.3A.2.1</w:t>
      </w:r>
      <w:r>
        <w:t xml:space="preserve"> and </w:t>
      </w:r>
      <w:r w:rsidRPr="00446013">
        <w:t>7.3A.2.</w:t>
      </w:r>
      <w:r>
        <w:t>2.</w:t>
      </w:r>
    </w:p>
    <w:p w14:paraId="7A5F8135" w14:textId="77777777" w:rsidR="00F04EF5" w:rsidRDefault="00F04EF5" w:rsidP="00F04EF5">
      <w:pPr>
        <w:rPr>
          <w:rFonts w:ascii="Arial" w:eastAsia="Malgun Gothic" w:hAnsi="Arial"/>
          <w:b/>
        </w:rPr>
      </w:pPr>
      <w:r w:rsidRPr="0060519B" w:rsidDel="00C052C7">
        <w:t>The requirement is verified with the test metric of EIS (Link=</w:t>
      </w:r>
      <w:r w:rsidRPr="00A54F41">
        <w:t xml:space="preserve"> RX Beam peak direction</w:t>
      </w:r>
      <w:r w:rsidRPr="0060519B" w:rsidDel="00C052C7">
        <w:t>, Meas=Link Angle).</w:t>
      </w:r>
      <w:r w:rsidRPr="0053232C" w:rsidDel="00C052C7">
        <w:rPr>
          <w:rFonts w:ascii="Arial" w:eastAsia="Malgun Gothic" w:hAnsi="Arial"/>
          <w:b/>
        </w:rPr>
        <w:t xml:space="preserve"> </w:t>
      </w:r>
    </w:p>
    <w:p w14:paraId="3CECC311" w14:textId="77777777" w:rsidR="00F04EF5" w:rsidRDefault="00F04EF5" w:rsidP="00F04EF5">
      <w:pPr>
        <w:pStyle w:val="Heading5"/>
        <w:rPr>
          <w:rFonts w:eastAsia="Malgun Gothic"/>
        </w:rPr>
      </w:pPr>
      <w:r>
        <w:rPr>
          <w:rFonts w:eastAsia="Malgun Gothic"/>
        </w:rPr>
        <w:lastRenderedPageBreak/>
        <w:t>7.3A.2.3.2</w:t>
      </w:r>
      <w:r>
        <w:rPr>
          <w:rFonts w:eastAsia="Malgun Gothic"/>
        </w:rPr>
        <w:tab/>
        <w:t>Reference sensitivity for power class 1</w:t>
      </w:r>
    </w:p>
    <w:p w14:paraId="7E863167" w14:textId="01A715C3" w:rsidR="00F04EF5" w:rsidRDefault="00F04EF5" w:rsidP="00F04EF5">
      <w:pPr>
        <w:pStyle w:val="Heading5"/>
        <w:rPr>
          <w:rFonts w:eastAsia="Malgun Gothic"/>
        </w:rPr>
      </w:pPr>
      <w:r>
        <w:rPr>
          <w:rFonts w:eastAsia="Malgun Gothic"/>
        </w:rPr>
        <w:t>7.3A.2.3.3</w:t>
      </w:r>
      <w:r>
        <w:rPr>
          <w:rFonts w:eastAsia="Malgun Gothic"/>
        </w:rPr>
        <w:tab/>
      </w:r>
      <w:r w:rsidR="004E0BE5">
        <w:rPr>
          <w:rFonts w:eastAsia="Malgun Gothic"/>
        </w:rPr>
        <w:t>Reference sensitivity for power class 2</w:t>
      </w:r>
    </w:p>
    <w:p w14:paraId="7D222BC2" w14:textId="77777777" w:rsidR="00F04EF5" w:rsidRDefault="00F04EF5" w:rsidP="00F04EF5">
      <w:pPr>
        <w:pStyle w:val="Heading5"/>
        <w:rPr>
          <w:rFonts w:eastAsia="Malgun Gothic"/>
        </w:rPr>
      </w:pPr>
      <w:r>
        <w:rPr>
          <w:rFonts w:eastAsia="Malgun Gothic"/>
        </w:rPr>
        <w:t>7.3A.2.3.4</w:t>
      </w:r>
      <w:r>
        <w:rPr>
          <w:rFonts w:eastAsia="Malgun Gothic"/>
        </w:rPr>
        <w:tab/>
        <w:t>Reference sensitivity for power class 3</w:t>
      </w:r>
    </w:p>
    <w:p w14:paraId="22F5AEAF" w14:textId="77777777" w:rsidR="00F04EF5" w:rsidRPr="002176F9" w:rsidRDefault="00F04EF5" w:rsidP="00F04EF5">
      <w:pPr>
        <w:rPr>
          <w:rFonts w:eastAsia="Malgun Gothic"/>
        </w:rPr>
      </w:pPr>
      <w:r w:rsidRPr="0062676C">
        <w:t>For power class 3, the value of</w:t>
      </w:r>
      <w:r>
        <w:rPr>
          <w:rFonts w:ascii="Microsoft Sans Serif" w:hAnsi="Microsoft Sans Serif" w:cs="Microsoft Sans Serif"/>
        </w:rPr>
        <w:t xml:space="preserve"> ∆</w:t>
      </w:r>
      <w:r>
        <w:t>R</w:t>
      </w:r>
      <w:r w:rsidRPr="00235BB2">
        <w:rPr>
          <w:vertAlign w:val="subscript"/>
        </w:rPr>
        <w:t>IB</w:t>
      </w:r>
      <w:r>
        <w:rPr>
          <w:vertAlign w:val="subscript"/>
        </w:rPr>
        <w:t xml:space="preserve">,P,n </w:t>
      </w:r>
      <w:r w:rsidRPr="0062676C">
        <w:t xml:space="preserve">is defined </w:t>
      </w:r>
      <w:r>
        <w:t xml:space="preserve">in </w:t>
      </w:r>
      <w:r w:rsidRPr="009A07AE">
        <w:t>Table 7.3A.2.3</w:t>
      </w:r>
      <w:r>
        <w:t>.4</w:t>
      </w:r>
      <w:r w:rsidRPr="009A07AE">
        <w:t>-1</w:t>
      </w:r>
      <w:r w:rsidRPr="0062676C">
        <w:t>.</w:t>
      </w:r>
    </w:p>
    <w:p w14:paraId="463B3721" w14:textId="77777777" w:rsidR="00F04EF5" w:rsidRPr="00446013" w:rsidRDefault="00F04EF5" w:rsidP="00F04EF5">
      <w:pPr>
        <w:pStyle w:val="TH"/>
      </w:pPr>
      <w:bookmarkStart w:id="6" w:name="_Hlk31890999"/>
      <w:r w:rsidRPr="00446013">
        <w:t>Table 7.3A.2.</w:t>
      </w:r>
      <w:r>
        <w:t>3.4</w:t>
      </w:r>
      <w:r w:rsidRPr="00446013">
        <w:t>-1</w:t>
      </w:r>
      <w:bookmarkEnd w:id="6"/>
      <w:r w:rsidRPr="00446013">
        <w:t>: ΔR</w:t>
      </w:r>
      <w:r w:rsidRPr="00446013">
        <w:rPr>
          <w:vertAlign w:val="subscript"/>
        </w:rPr>
        <w:t>IB</w:t>
      </w:r>
      <w:r w:rsidRPr="00446013">
        <w:t xml:space="preserve"> </w:t>
      </w:r>
      <w:r>
        <w:t>reference sensitivity r</w:t>
      </w:r>
      <w:r w:rsidRPr="00446013">
        <w:t xml:space="preserve">elaxation for </w:t>
      </w:r>
      <w:r>
        <w:t xml:space="preserve">inter-band </w:t>
      </w:r>
      <w:r w:rsidRPr="00446013">
        <w:t>CA</w:t>
      </w:r>
      <w:r>
        <w:t xml:space="preserve"> for power class 3</w:t>
      </w:r>
      <w:r w:rsidRPr="00446013">
        <w:t xml:space="preserve"> 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F04EF5" w:rsidRPr="00446013" w14:paraId="52379E33" w14:textId="77777777" w:rsidTr="00523E7F">
        <w:trPr>
          <w:jc w:val="center"/>
        </w:trPr>
        <w:tc>
          <w:tcPr>
            <w:tcW w:w="2605" w:type="dxa"/>
            <w:vAlign w:val="center"/>
          </w:tcPr>
          <w:p w14:paraId="68BED8BC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7C8D85C6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520932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446013">
              <w:rPr>
                <w:rFonts w:ascii="Arial" w:eastAsia="Malgun Gothic" w:hAnsi="Arial"/>
                <w:b/>
                <w:sz w:val="18"/>
              </w:rPr>
              <w:t>ΔR</w:t>
            </w:r>
            <w:r w:rsidRPr="00446013">
              <w:rPr>
                <w:rFonts w:ascii="Arial" w:eastAsia="Malgun Gothic" w:hAnsi="Arial"/>
                <w:b/>
                <w:sz w:val="18"/>
                <w:vertAlign w:val="subscript"/>
              </w:rPr>
              <w:t>IB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,P,n</w:t>
            </w:r>
            <w:r w:rsidRPr="00446013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4E0BE5" w:rsidRPr="00446013" w14:paraId="7B0AB1F7" w14:textId="77777777" w:rsidTr="00523E7F">
        <w:trPr>
          <w:jc w:val="center"/>
        </w:trPr>
        <w:tc>
          <w:tcPr>
            <w:tcW w:w="2605" w:type="dxa"/>
            <w:vMerge w:val="restart"/>
            <w:vAlign w:val="center"/>
          </w:tcPr>
          <w:p w14:paraId="7CF00AA5" w14:textId="4D6E9F92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CA_n257-n258</w:t>
            </w:r>
          </w:p>
        </w:tc>
        <w:tc>
          <w:tcPr>
            <w:tcW w:w="2250" w:type="dxa"/>
          </w:tcPr>
          <w:p w14:paraId="1FD568F5" w14:textId="521E5B0A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285326" w14:textId="247CBEEE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TBD</w:t>
            </w:r>
          </w:p>
        </w:tc>
      </w:tr>
      <w:tr w:rsidR="004E0BE5" w:rsidRPr="00446013" w14:paraId="33AF61FA" w14:textId="77777777" w:rsidTr="00523E7F">
        <w:trPr>
          <w:jc w:val="center"/>
        </w:trPr>
        <w:tc>
          <w:tcPr>
            <w:tcW w:w="2605" w:type="dxa"/>
            <w:vMerge/>
            <w:vAlign w:val="center"/>
          </w:tcPr>
          <w:p w14:paraId="645A56C6" w14:textId="77777777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14:paraId="78BFE87B" w14:textId="306E5E39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46AEDE" w14:textId="0A543EBE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TBD</w:t>
            </w:r>
          </w:p>
        </w:tc>
      </w:tr>
      <w:tr w:rsidR="00F04EF5" w:rsidRPr="00446013" w14:paraId="4294596B" w14:textId="77777777" w:rsidTr="00523E7F">
        <w:trPr>
          <w:jc w:val="center"/>
        </w:trPr>
        <w:tc>
          <w:tcPr>
            <w:tcW w:w="2605" w:type="dxa"/>
            <w:vMerge w:val="restart"/>
            <w:vAlign w:val="center"/>
          </w:tcPr>
          <w:p w14:paraId="3ABCFEF7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7F8E2DE8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8417DE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commentRangeStart w:id="7"/>
            <w:r>
              <w:rPr>
                <w:rFonts w:ascii="Arial" w:eastAsia="Malgun Gothic" w:hAnsi="Arial"/>
                <w:bCs/>
                <w:sz w:val="18"/>
              </w:rPr>
              <w:t>1.0</w:t>
            </w:r>
            <w:commentRangeEnd w:id="7"/>
            <w:r>
              <w:rPr>
                <w:rStyle w:val="CommentReference"/>
                <w:rFonts w:ascii="Arial" w:hAnsi="Arial"/>
                <w:lang w:val="x-none"/>
              </w:rPr>
              <w:commentReference w:id="7"/>
            </w:r>
          </w:p>
        </w:tc>
      </w:tr>
      <w:tr w:rsidR="00F04EF5" w:rsidRPr="00446013" w14:paraId="49A4B6D1" w14:textId="77777777" w:rsidTr="00523E7F">
        <w:trPr>
          <w:jc w:val="center"/>
        </w:trPr>
        <w:tc>
          <w:tcPr>
            <w:tcW w:w="2605" w:type="dxa"/>
            <w:vMerge/>
            <w:vAlign w:val="center"/>
          </w:tcPr>
          <w:p w14:paraId="5037396F" w14:textId="77777777" w:rsidR="00F04EF5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14:paraId="71A32FD0" w14:textId="77777777" w:rsidR="00F04EF5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E2C43" w14:textId="77777777" w:rsidR="00F04EF5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1.0</w:t>
            </w:r>
          </w:p>
        </w:tc>
      </w:tr>
    </w:tbl>
    <w:p w14:paraId="4F065DC5" w14:textId="77777777" w:rsidR="0001045A" w:rsidRPr="00446013" w:rsidRDefault="0001045A" w:rsidP="0001045A">
      <w:pPr>
        <w:rPr>
          <w:rFonts w:eastAsia="Malgun Gothic"/>
        </w:rPr>
      </w:pPr>
    </w:p>
    <w:p w14:paraId="42483358" w14:textId="77777777" w:rsidR="00F04EF5" w:rsidRPr="00231FC5" w:rsidRDefault="00F04EF5" w:rsidP="00F04EF5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</w:rPr>
      </w:pPr>
      <w:r w:rsidRPr="00231FC5">
        <w:rPr>
          <w:i/>
          <w:color w:val="0000FF"/>
        </w:rPr>
        <w:t xml:space="preserve">&lt; </w:t>
      </w:r>
      <w:r w:rsidR="00B64E9F">
        <w:rPr>
          <w:i/>
          <w:color w:val="0000FF"/>
        </w:rPr>
        <w:t>next</w:t>
      </w:r>
      <w:r w:rsidRPr="00231FC5">
        <w:rPr>
          <w:i/>
          <w:color w:val="0000FF"/>
        </w:rPr>
        <w:t xml:space="preserve"> </w:t>
      </w:r>
      <w:r>
        <w:rPr>
          <w:i/>
          <w:color w:val="0000FF"/>
        </w:rPr>
        <w:t>proposed new clause for TS38.101-2</w:t>
      </w:r>
      <w:r w:rsidRPr="00231FC5">
        <w:rPr>
          <w:i/>
          <w:color w:val="0000FF"/>
        </w:rPr>
        <w:t xml:space="preserve"> &gt;</w:t>
      </w:r>
    </w:p>
    <w:p w14:paraId="66E69C92" w14:textId="77777777" w:rsidR="00F04EF5" w:rsidRDefault="00F04EF5" w:rsidP="00F04EF5"/>
    <w:p w14:paraId="38117291" w14:textId="77777777" w:rsidR="00F04EF5" w:rsidRDefault="00F04EF5" w:rsidP="00F04EF5">
      <w:pPr>
        <w:pStyle w:val="Heading3"/>
      </w:pPr>
      <w:r>
        <w:t>7.3A.3</w:t>
      </w:r>
      <w:r>
        <w:tab/>
        <w:t>EIS spherical coverage for CA</w:t>
      </w:r>
    </w:p>
    <w:p w14:paraId="1065033D" w14:textId="77777777" w:rsidR="00F04EF5" w:rsidRPr="0062676C" w:rsidRDefault="00F04EF5" w:rsidP="00F04EF5">
      <w:pPr>
        <w:pStyle w:val="Heading4"/>
        <w:rPr>
          <w:lang w:val="en-US"/>
        </w:rPr>
      </w:pPr>
      <w:commentRangeStart w:id="8"/>
      <w:r w:rsidRPr="0062676C">
        <w:rPr>
          <w:lang w:val="en-US"/>
        </w:rPr>
        <w:t>7.3A.3.1</w:t>
      </w:r>
      <w:r w:rsidRPr="0062676C">
        <w:rPr>
          <w:lang w:val="en-US"/>
        </w:rPr>
        <w:tab/>
        <w:t>Void</w:t>
      </w:r>
    </w:p>
    <w:p w14:paraId="0E39F77B" w14:textId="77777777" w:rsidR="00F04EF5" w:rsidRPr="0062676C" w:rsidRDefault="00F04EF5" w:rsidP="00F04EF5">
      <w:pPr>
        <w:pStyle w:val="Heading4"/>
        <w:rPr>
          <w:lang w:val="en-US"/>
        </w:rPr>
      </w:pPr>
      <w:r w:rsidRPr="0062676C">
        <w:rPr>
          <w:lang w:val="en-US"/>
        </w:rPr>
        <w:t>7.3A.3.2</w:t>
      </w:r>
      <w:r w:rsidRPr="0062676C">
        <w:rPr>
          <w:lang w:val="en-US"/>
        </w:rPr>
        <w:tab/>
        <w:t>Void</w:t>
      </w:r>
      <w:commentRangeEnd w:id="8"/>
      <w:r>
        <w:rPr>
          <w:rStyle w:val="CommentReference"/>
          <w:lang w:val="x-none"/>
        </w:rPr>
        <w:commentReference w:id="8"/>
      </w:r>
    </w:p>
    <w:p w14:paraId="60D7E5A0" w14:textId="77777777" w:rsidR="00F04EF5" w:rsidRDefault="00F04EF5" w:rsidP="00F04EF5">
      <w:pPr>
        <w:pStyle w:val="Heading4"/>
      </w:pPr>
      <w:r w:rsidRPr="0062676C">
        <w:rPr>
          <w:lang w:val="en-US"/>
        </w:rPr>
        <w:t xml:space="preserve">7.3A.3.3  </w:t>
      </w:r>
      <w:r>
        <w:rPr>
          <w:lang w:val="en-US"/>
        </w:rPr>
        <w:tab/>
      </w:r>
      <w:r>
        <w:t>EIS spherical coverage for inter-band CA</w:t>
      </w:r>
    </w:p>
    <w:p w14:paraId="559110F4" w14:textId="77777777" w:rsidR="00F04EF5" w:rsidRDefault="00F04EF5" w:rsidP="00F04EF5">
      <w:pPr>
        <w:pStyle w:val="Heading4"/>
      </w:pPr>
      <w:r w:rsidRPr="0062676C">
        <w:rPr>
          <w:lang w:val="en-US"/>
        </w:rPr>
        <w:t xml:space="preserve">7.3A.3.3  </w:t>
      </w:r>
      <w:r>
        <w:rPr>
          <w:lang w:val="en-US"/>
        </w:rPr>
        <w:tab/>
      </w:r>
      <w:r>
        <w:t>EIS spherical coverage for inter-band CA</w:t>
      </w:r>
    </w:p>
    <w:p w14:paraId="394434B6" w14:textId="77777777" w:rsidR="00F04EF5" w:rsidRDefault="00F04EF5" w:rsidP="00F04EF5">
      <w:pPr>
        <w:pStyle w:val="Heading5"/>
      </w:pPr>
      <w:r>
        <w:t>7.3A.3.3.1</w:t>
      </w:r>
      <w:r>
        <w:tab/>
        <w:t>General</w:t>
      </w:r>
    </w:p>
    <w:p w14:paraId="08A6FC51" w14:textId="77777777" w:rsidR="00F04EF5" w:rsidRPr="00673A0A" w:rsidRDefault="00F04EF5" w:rsidP="00F04EF5">
      <w:r w:rsidRPr="0060519B">
        <w:t>For inter-band carrier aggregation</w:t>
      </w:r>
      <w:r>
        <w:t xml:space="preserve"> with uplink assigned to one band</w:t>
      </w:r>
      <w:r w:rsidRPr="0060519B">
        <w:t xml:space="preserve">, the requirement applies per </w:t>
      </w:r>
      <w:r>
        <w:t xml:space="preserve">operating </w:t>
      </w:r>
      <w:r w:rsidRPr="0060519B">
        <w:t>band</w:t>
      </w:r>
      <w:r>
        <w:t>,</w:t>
      </w:r>
      <w:r w:rsidRPr="00A536F6">
        <w:t xml:space="preserve"> </w:t>
      </w:r>
      <w:r w:rsidRPr="0060519B">
        <w:t xml:space="preserve">with one component carrier per operating band. The inter-band </w:t>
      </w:r>
      <w:r>
        <w:t>CA requirement</w:t>
      </w:r>
      <w:r w:rsidRPr="0060519B">
        <w:t xml:space="preserve"> applies</w:t>
      </w:r>
      <w:r>
        <w:t xml:space="preserve"> with</w:t>
      </w:r>
      <w:r w:rsidRPr="0060519B">
        <w:t xml:space="preserve"> common AoA</w:t>
      </w:r>
      <w:r>
        <w:t xml:space="preserve"> for all active component carriers. </w:t>
      </w:r>
      <w:r w:rsidRPr="0060519B">
        <w:t xml:space="preserve">The requirement on each component carrier applies when the </w:t>
      </w:r>
      <w:r>
        <w:t xml:space="preserve">power in the </w:t>
      </w:r>
      <w:r w:rsidRPr="0060519B">
        <w:t xml:space="preserve">component carriers in </w:t>
      </w:r>
      <w:r>
        <w:t xml:space="preserve">the </w:t>
      </w:r>
      <w:r w:rsidRPr="0060519B">
        <w:t xml:space="preserve">other band </w:t>
      </w:r>
      <w:r>
        <w:t>correspond to</w:t>
      </w:r>
      <w:r w:rsidRPr="0060519B">
        <w:t xml:space="preserve"> their</w:t>
      </w:r>
      <w:r>
        <w:t xml:space="preserve"> respective</w:t>
      </w:r>
      <w:r w:rsidRPr="0060519B">
        <w:t xml:space="preserve"> </w:t>
      </w:r>
      <w:r>
        <w:t>EIS</w:t>
      </w:r>
      <w:r w:rsidRPr="0060519B">
        <w:t xml:space="preserve"> level</w:t>
      </w:r>
      <w:r>
        <w:t>s for single carrier for that AoA and test condition</w:t>
      </w:r>
      <w:r w:rsidRPr="0060519B">
        <w:t xml:space="preserve">. </w:t>
      </w:r>
    </w:p>
    <w:p w14:paraId="092A6CDF" w14:textId="77777777" w:rsidR="00F04EF5" w:rsidRDefault="00F04EF5" w:rsidP="00F04EF5">
      <w:pPr>
        <w:rPr>
          <w:rFonts w:eastAsia="Malgun Gothic"/>
        </w:rPr>
      </w:pPr>
      <w:r>
        <w:rPr>
          <w:rFonts w:eastAsia="Malgun Gothic"/>
        </w:rPr>
        <w:t xml:space="preserve">The inter-band CA spherical coverage requirement will be satisfied if the intersection set of spherical coverage areas exceeds the requirement. Intersection set of spherical coverage areas is defined as a fraction of area of full sphere measured around the UE where both bands meet their defined individual inter-band CA EIS spherical coverage requirement. </w:t>
      </w:r>
    </w:p>
    <w:p w14:paraId="3B9F5864" w14:textId="77777777" w:rsidR="00F04EF5" w:rsidRPr="00446013" w:rsidRDefault="00F04EF5" w:rsidP="00F04EF5">
      <w:pPr>
        <w:rPr>
          <w:rFonts w:eastAsia="Malgun Gothic"/>
        </w:rPr>
      </w:pPr>
      <w:r w:rsidRPr="00446013">
        <w:rPr>
          <w:rFonts w:eastAsia="Malgun Gothic"/>
        </w:rPr>
        <w:t>The requirement is verified with the test metric of EIS (Link=Beam peak search grids, Meas=Link angle).</w:t>
      </w:r>
    </w:p>
    <w:p w14:paraId="6B0EC2B3" w14:textId="77777777" w:rsidR="00F04EF5" w:rsidRPr="00446013" w:rsidRDefault="00F04EF5" w:rsidP="00F04EF5">
      <w:pPr>
        <w:rPr>
          <w:rFonts w:eastAsia="Malgun Gothic"/>
        </w:rPr>
      </w:pPr>
      <w:r w:rsidRPr="00446013">
        <w:rPr>
          <w:rFonts w:eastAsia="Malgun Gothic"/>
        </w:rPr>
        <w:t xml:space="preserve">The reference measurement channels and throughput criterion shall be as specified in </w:t>
      </w:r>
      <w:r>
        <w:rPr>
          <w:rFonts w:eastAsia="Malgun Gothic"/>
        </w:rPr>
        <w:t>clause</w:t>
      </w:r>
      <w:r w:rsidRPr="00446013">
        <w:rPr>
          <w:rFonts w:eastAsia="Malgun Gothic"/>
        </w:rPr>
        <w:t xml:space="preserve"> 7.3</w:t>
      </w:r>
      <w:r>
        <w:rPr>
          <w:rFonts w:eastAsia="Malgun Gothic"/>
        </w:rPr>
        <w:t>A</w:t>
      </w:r>
      <w:r w:rsidRPr="00446013">
        <w:rPr>
          <w:rFonts w:eastAsia="Malgun Gothic"/>
        </w:rPr>
        <w:t>.2</w:t>
      </w:r>
      <w:r>
        <w:rPr>
          <w:rFonts w:eastAsia="Malgun Gothic"/>
        </w:rPr>
        <w:t xml:space="preserve">.3 for corresponding power class. </w:t>
      </w:r>
      <w:r w:rsidRPr="00446013">
        <w:rPr>
          <w:rFonts w:eastAsia="Malgun Gothic"/>
        </w:rPr>
        <w:t xml:space="preserve">The requirement shall be met for an uplink transmission using QPSK DFT-s-OFDM waveforms and for uplink transmission bandwidth less than or equal to that specified in </w:t>
      </w:r>
      <w:r>
        <w:rPr>
          <w:rFonts w:eastAsia="Malgun Gothic"/>
        </w:rPr>
        <w:t>clause 7.3.2 for the corresponding power class</w:t>
      </w:r>
      <w:r w:rsidRPr="00446013">
        <w:rPr>
          <w:rFonts w:eastAsia="Malgun Gothic"/>
        </w:rPr>
        <w:t>.</w:t>
      </w:r>
    </w:p>
    <w:p w14:paraId="30504D15" w14:textId="77777777" w:rsidR="00F04EF5" w:rsidRPr="00446013" w:rsidRDefault="00F04EF5" w:rsidP="00F04EF5">
      <w:pPr>
        <w:rPr>
          <w:rFonts w:eastAsia="Malgun Gothic"/>
          <w:snapToGrid w:val="0"/>
        </w:rPr>
      </w:pPr>
      <w:r w:rsidRPr="00446013">
        <w:rPr>
          <w:rFonts w:eastAsia="Malgun Gothic"/>
        </w:rPr>
        <w:t xml:space="preserve">Unless </w:t>
      </w:r>
      <w:r>
        <w:rPr>
          <w:rFonts w:eastAsia="Malgun Gothic"/>
        </w:rPr>
        <w:t>otherwise specified</w:t>
      </w:r>
      <w:r w:rsidRPr="00446013">
        <w:rPr>
          <w:rFonts w:eastAsia="Malgun Gothic"/>
        </w:rPr>
        <w:t xml:space="preserve">, </w:t>
      </w:r>
      <w:r w:rsidRPr="00446013">
        <w:rPr>
          <w:rFonts w:eastAsia="Malgun Gothic"/>
          <w:snapToGrid w:val="0"/>
        </w:rPr>
        <w:t xml:space="preserve">the minimum requirements </w:t>
      </w:r>
      <w:r w:rsidRPr="00446013">
        <w:rPr>
          <w:rFonts w:eastAsia="Malgun Gothic"/>
        </w:rPr>
        <w:t xml:space="preserve">for reference sensitivity </w:t>
      </w:r>
      <w:r w:rsidRPr="00446013">
        <w:rPr>
          <w:rFonts w:eastAsia="Malgun Gothic"/>
          <w:snapToGrid w:val="0"/>
        </w:rPr>
        <w:t>shall be verified with the network signalling value NS_200 (Table 6.2.3</w:t>
      </w:r>
      <w:r>
        <w:rPr>
          <w:rFonts w:eastAsia="Malgun Gothic"/>
          <w:snapToGrid w:val="0"/>
        </w:rPr>
        <w:t>.1</w:t>
      </w:r>
      <w:r w:rsidRPr="00446013">
        <w:rPr>
          <w:rFonts w:eastAsia="Malgun Gothic"/>
          <w:snapToGrid w:val="0"/>
        </w:rPr>
        <w:t xml:space="preserve">-1) configured. </w:t>
      </w:r>
    </w:p>
    <w:p w14:paraId="13A9E271" w14:textId="77777777" w:rsidR="00F04EF5" w:rsidRDefault="00F04EF5" w:rsidP="00F04EF5">
      <w:pPr>
        <w:pStyle w:val="Heading5"/>
        <w:rPr>
          <w:rFonts w:eastAsia="Malgun Gothic"/>
        </w:rPr>
      </w:pPr>
      <w:r>
        <w:rPr>
          <w:rFonts w:eastAsia="Malgun Gothic"/>
        </w:rPr>
        <w:lastRenderedPageBreak/>
        <w:t>7.3A.3.3.2</w:t>
      </w:r>
      <w:r>
        <w:rPr>
          <w:rFonts w:eastAsia="Malgun Gothic"/>
        </w:rPr>
        <w:tab/>
      </w:r>
      <w:r w:rsidRPr="00DC56F0">
        <w:rPr>
          <w:rFonts w:eastAsia="Malgun Gothic"/>
        </w:rPr>
        <w:t>EIS spherical coverage for inter-band CA</w:t>
      </w:r>
      <w:r>
        <w:rPr>
          <w:rFonts w:eastAsia="Malgun Gothic"/>
        </w:rPr>
        <w:t xml:space="preserve"> for power class 1</w:t>
      </w:r>
    </w:p>
    <w:p w14:paraId="73BF10DF" w14:textId="77777777" w:rsidR="00F04EF5" w:rsidRDefault="00F04EF5" w:rsidP="00F04EF5">
      <w:pPr>
        <w:pStyle w:val="Heading5"/>
        <w:rPr>
          <w:rFonts w:eastAsia="Malgun Gothic"/>
        </w:rPr>
      </w:pPr>
      <w:r>
        <w:rPr>
          <w:rFonts w:eastAsia="Malgun Gothic"/>
        </w:rPr>
        <w:t>7.3A.3.3.3</w:t>
      </w:r>
      <w:r>
        <w:rPr>
          <w:rFonts w:eastAsia="Malgun Gothic"/>
        </w:rPr>
        <w:tab/>
      </w:r>
      <w:r w:rsidRPr="00DC56F0">
        <w:rPr>
          <w:rFonts w:eastAsia="Malgun Gothic"/>
        </w:rPr>
        <w:t>EIS spherical coverage for inter-band CA</w:t>
      </w:r>
      <w:r>
        <w:rPr>
          <w:rFonts w:eastAsia="Malgun Gothic"/>
        </w:rPr>
        <w:t xml:space="preserve"> for power class 2</w:t>
      </w:r>
    </w:p>
    <w:p w14:paraId="03F71D8C" w14:textId="77777777" w:rsidR="00F04EF5" w:rsidRDefault="00F04EF5" w:rsidP="00F04EF5">
      <w:pPr>
        <w:pStyle w:val="Heading5"/>
        <w:rPr>
          <w:rFonts w:eastAsia="Malgun Gothic"/>
        </w:rPr>
      </w:pPr>
      <w:r>
        <w:rPr>
          <w:rFonts w:eastAsia="Malgun Gothic"/>
        </w:rPr>
        <w:t>7.3A.3.3.4</w:t>
      </w:r>
      <w:r>
        <w:rPr>
          <w:rFonts w:eastAsia="Malgun Gothic"/>
        </w:rPr>
        <w:tab/>
      </w:r>
      <w:r w:rsidRPr="00DC56F0">
        <w:rPr>
          <w:rFonts w:eastAsia="Malgun Gothic"/>
        </w:rPr>
        <w:t>EIS spherical coverage for inter-band CA</w:t>
      </w:r>
      <w:r>
        <w:rPr>
          <w:rFonts w:eastAsia="Malgun Gothic"/>
        </w:rPr>
        <w:t xml:space="preserve"> for power class 3</w:t>
      </w:r>
    </w:p>
    <w:p w14:paraId="3A3531F1" w14:textId="77777777" w:rsidR="00F04EF5" w:rsidRPr="00F12802" w:rsidRDefault="00F04EF5" w:rsidP="00F04EF5">
      <w:pPr>
        <w:rPr>
          <w:rFonts w:eastAsia="Malgun Gothic"/>
        </w:rPr>
      </w:pPr>
      <w:r>
        <w:rPr>
          <w:rFonts w:eastAsia="Malgun Gothic"/>
        </w:rPr>
        <w:t xml:space="preserve">Required fraction of area as defined in clause </w:t>
      </w:r>
      <w:r>
        <w:t xml:space="preserve">7.3A.3.3.1 for power class 3 </w:t>
      </w:r>
      <w:r>
        <w:rPr>
          <w:rFonts w:eastAsia="Malgun Gothic"/>
        </w:rPr>
        <w:t xml:space="preserve">is 50 %. The required spherical coverage EIS for each band is given in clause </w:t>
      </w:r>
      <w:r w:rsidRPr="00B62C7D">
        <w:rPr>
          <w:rFonts w:eastAsia="Malgun Gothic"/>
        </w:rPr>
        <w:t>7.3</w:t>
      </w:r>
      <w:r>
        <w:rPr>
          <w:rFonts w:eastAsia="Malgun Gothic"/>
        </w:rPr>
        <w:t xml:space="preserve">.4.3 and modified by </w:t>
      </w:r>
      <w:r w:rsidRPr="00446013">
        <w:t>ΔMB</w:t>
      </w:r>
      <w:r w:rsidRPr="00446013">
        <w:rPr>
          <w:vertAlign w:val="subscript"/>
        </w:rPr>
        <w:t>P,n</w:t>
      </w:r>
      <w:r w:rsidRPr="00F12802">
        <w:rPr>
          <w:rFonts w:eastAsia="Malgun Gothic"/>
        </w:rPr>
        <w:t xml:space="preserve"> </w:t>
      </w:r>
      <w:r>
        <w:rPr>
          <w:rFonts w:eastAsia="Malgun Gothic"/>
        </w:rPr>
        <w:t xml:space="preserve">and </w:t>
      </w:r>
      <w:r w:rsidRPr="00F12802">
        <w:rPr>
          <w:rFonts w:eastAsia="Malgun Gothic"/>
        </w:rPr>
        <w:t>ΔR</w:t>
      </w:r>
      <w:r w:rsidRPr="0062676C">
        <w:rPr>
          <w:rFonts w:eastAsia="Malgun Gothic"/>
          <w:vertAlign w:val="subscript"/>
        </w:rPr>
        <w:t>IB</w:t>
      </w:r>
      <w:r>
        <w:rPr>
          <w:rFonts w:eastAsia="Malgun Gothic"/>
          <w:vertAlign w:val="subscript"/>
        </w:rPr>
        <w:t>,S,n</w:t>
      </w:r>
      <w:r>
        <w:rPr>
          <w:rFonts w:eastAsia="Malgun Gothic"/>
        </w:rPr>
        <w:t xml:space="preserve">. The value of </w:t>
      </w:r>
      <w:r w:rsidRPr="00446013">
        <w:t>ΔMB</w:t>
      </w:r>
      <w:r w:rsidRPr="00446013">
        <w:rPr>
          <w:vertAlign w:val="subscript"/>
        </w:rPr>
        <w:t>P,n</w:t>
      </w:r>
      <w:r w:rsidRPr="00F12802">
        <w:rPr>
          <w:rFonts w:eastAsia="Malgun Gothic"/>
        </w:rPr>
        <w:t xml:space="preserve"> </w:t>
      </w:r>
      <w:r>
        <w:rPr>
          <w:rFonts w:eastAsia="Malgun Gothic"/>
        </w:rPr>
        <w:t>is defined in Table 6.2.1.3-4. T</w:t>
      </w:r>
      <w:r w:rsidRPr="000805E0">
        <w:rPr>
          <w:rFonts w:eastAsia="Malgun Gothic"/>
        </w:rPr>
        <w:t>he value of ∆R</w:t>
      </w:r>
      <w:r w:rsidRPr="0062676C">
        <w:rPr>
          <w:rFonts w:eastAsia="Malgun Gothic"/>
          <w:vertAlign w:val="subscript"/>
        </w:rPr>
        <w:t>IB</w:t>
      </w:r>
      <w:r>
        <w:rPr>
          <w:rFonts w:eastAsia="Malgun Gothic"/>
          <w:vertAlign w:val="subscript"/>
        </w:rPr>
        <w:t>,S,n</w:t>
      </w:r>
      <w:r w:rsidRPr="000805E0">
        <w:rPr>
          <w:rFonts w:eastAsia="Malgun Gothic"/>
        </w:rPr>
        <w:t xml:space="preserve"> is defined in </w:t>
      </w:r>
      <w:r w:rsidRPr="00952DA2">
        <w:rPr>
          <w:rFonts w:eastAsia="Malgun Gothic"/>
        </w:rPr>
        <w:t>Table 7.3A.2.3.4-1</w:t>
      </w:r>
    </w:p>
    <w:p w14:paraId="25C9B93A" w14:textId="77777777" w:rsidR="00F04EF5" w:rsidRPr="00446013" w:rsidRDefault="00F04EF5" w:rsidP="00F04EF5">
      <w:pPr>
        <w:pStyle w:val="TH"/>
      </w:pPr>
      <w:r w:rsidRPr="00446013">
        <w:t>Table 7.3A.2.</w:t>
      </w:r>
      <w:r>
        <w:t>3.4</w:t>
      </w:r>
      <w:r w:rsidRPr="00446013">
        <w:t>-1: ΔR</w:t>
      </w:r>
      <w:r w:rsidRPr="00446013">
        <w:rPr>
          <w:vertAlign w:val="subscript"/>
        </w:rPr>
        <w:t>IB</w:t>
      </w:r>
      <w:r>
        <w:rPr>
          <w:vertAlign w:val="subscript"/>
        </w:rPr>
        <w:t>,S,n</w:t>
      </w:r>
      <w:r w:rsidRPr="00446013">
        <w:t xml:space="preserve"> EIS </w:t>
      </w:r>
      <w:r w:rsidRPr="00DC56F0">
        <w:rPr>
          <w:rFonts w:eastAsia="Malgun Gothic"/>
        </w:rPr>
        <w:t xml:space="preserve">spherical coverage </w:t>
      </w:r>
      <w:r>
        <w:rPr>
          <w:rFonts w:eastAsia="Malgun Gothic"/>
        </w:rPr>
        <w:t xml:space="preserve">requirement </w:t>
      </w:r>
      <w:r>
        <w:t>r</w:t>
      </w:r>
      <w:r w:rsidRPr="00446013">
        <w:t xml:space="preserve">elaxation for </w:t>
      </w:r>
      <w:r>
        <w:t xml:space="preserve">inter-band </w:t>
      </w:r>
      <w:r w:rsidRPr="00446013">
        <w:t>CA</w:t>
      </w:r>
      <w:r>
        <w:t xml:space="preserve"> for power class 3</w:t>
      </w:r>
      <w:r w:rsidRPr="00446013">
        <w:t xml:space="preserve"> 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F04EF5" w:rsidRPr="00446013" w14:paraId="6AF4865B" w14:textId="77777777" w:rsidTr="00523E7F">
        <w:trPr>
          <w:jc w:val="center"/>
        </w:trPr>
        <w:tc>
          <w:tcPr>
            <w:tcW w:w="2605" w:type="dxa"/>
            <w:vAlign w:val="center"/>
          </w:tcPr>
          <w:p w14:paraId="46D3B545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42DDF1AE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8D8357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446013">
              <w:rPr>
                <w:rFonts w:ascii="Arial" w:eastAsia="Malgun Gothic" w:hAnsi="Arial"/>
                <w:b/>
                <w:sz w:val="18"/>
              </w:rPr>
              <w:t>ΔR</w:t>
            </w:r>
            <w:r w:rsidRPr="00446013">
              <w:rPr>
                <w:rFonts w:ascii="Arial" w:eastAsia="Malgun Gothic" w:hAnsi="Arial"/>
                <w:b/>
                <w:sz w:val="18"/>
                <w:vertAlign w:val="subscript"/>
              </w:rPr>
              <w:t>IB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,S,n</w:t>
            </w:r>
            <w:r w:rsidRPr="00446013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4E0BE5" w:rsidRPr="00446013" w14:paraId="5C0699F6" w14:textId="77777777" w:rsidTr="00523E7F">
        <w:trPr>
          <w:jc w:val="center"/>
        </w:trPr>
        <w:tc>
          <w:tcPr>
            <w:tcW w:w="2605" w:type="dxa"/>
            <w:vMerge w:val="restart"/>
            <w:vAlign w:val="center"/>
          </w:tcPr>
          <w:p w14:paraId="39EF2655" w14:textId="0D0EEAF6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CA_n257-n258</w:t>
            </w:r>
          </w:p>
        </w:tc>
        <w:tc>
          <w:tcPr>
            <w:tcW w:w="2250" w:type="dxa"/>
          </w:tcPr>
          <w:p w14:paraId="269E5955" w14:textId="44F7E60D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D5CC2D" w14:textId="6010FD15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TBD</w:t>
            </w:r>
          </w:p>
        </w:tc>
      </w:tr>
      <w:tr w:rsidR="004E0BE5" w:rsidRPr="00446013" w14:paraId="026646BE" w14:textId="77777777" w:rsidTr="00523E7F">
        <w:trPr>
          <w:jc w:val="center"/>
        </w:trPr>
        <w:tc>
          <w:tcPr>
            <w:tcW w:w="2605" w:type="dxa"/>
            <w:vMerge/>
            <w:vAlign w:val="center"/>
          </w:tcPr>
          <w:p w14:paraId="044D5461" w14:textId="77777777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14:paraId="25AAB0D5" w14:textId="07565762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4E9992" w14:textId="3D601871" w:rsidR="004E0BE5" w:rsidRDefault="004E0BE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TBD</w:t>
            </w:r>
          </w:p>
        </w:tc>
      </w:tr>
      <w:tr w:rsidR="00F04EF5" w:rsidRPr="00446013" w14:paraId="129C5155" w14:textId="77777777" w:rsidTr="00523E7F">
        <w:trPr>
          <w:jc w:val="center"/>
        </w:trPr>
        <w:tc>
          <w:tcPr>
            <w:tcW w:w="2605" w:type="dxa"/>
            <w:vMerge w:val="restart"/>
            <w:vAlign w:val="center"/>
          </w:tcPr>
          <w:p w14:paraId="41D34486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60F89F12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FB5FF0" w14:textId="77777777" w:rsidR="00F04EF5" w:rsidRPr="00446013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1.1</w:t>
            </w:r>
            <w:r>
              <w:rPr>
                <w:rStyle w:val="CommentReference"/>
                <w:rFonts w:ascii="Arial" w:hAnsi="Arial"/>
                <w:lang w:val="x-none"/>
              </w:rPr>
              <w:commentReference w:id="9"/>
            </w:r>
          </w:p>
        </w:tc>
      </w:tr>
      <w:tr w:rsidR="00F04EF5" w:rsidRPr="00446013" w14:paraId="75857020" w14:textId="77777777" w:rsidTr="00523E7F">
        <w:trPr>
          <w:jc w:val="center"/>
        </w:trPr>
        <w:tc>
          <w:tcPr>
            <w:tcW w:w="2605" w:type="dxa"/>
            <w:vMerge/>
            <w:vAlign w:val="center"/>
          </w:tcPr>
          <w:p w14:paraId="11E8E6E0" w14:textId="77777777" w:rsidR="00F04EF5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14:paraId="2EEDCD4F" w14:textId="77777777" w:rsidR="00F04EF5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A106F" w14:textId="77777777" w:rsidR="00F04EF5" w:rsidRDefault="00F04EF5" w:rsidP="00523E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0.8</w:t>
            </w:r>
          </w:p>
        </w:tc>
      </w:tr>
    </w:tbl>
    <w:p w14:paraId="1B2B7AEE" w14:textId="77777777" w:rsidR="00F04EF5" w:rsidRDefault="00F04EF5" w:rsidP="00F04EF5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</w:rPr>
      </w:pPr>
    </w:p>
    <w:p w14:paraId="6E17C750" w14:textId="77777777" w:rsidR="00F04EF5" w:rsidRPr="00231FC5" w:rsidRDefault="00F04EF5" w:rsidP="00F04EF5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</w:rPr>
      </w:pPr>
      <w:r w:rsidRPr="00231FC5">
        <w:rPr>
          <w:i/>
          <w:color w:val="0000FF"/>
        </w:rPr>
        <w:t xml:space="preserve">&lt; </w:t>
      </w:r>
      <w:r>
        <w:rPr>
          <w:i/>
          <w:color w:val="0000FF"/>
        </w:rPr>
        <w:t>end</w:t>
      </w:r>
      <w:r w:rsidRPr="00231FC5">
        <w:rPr>
          <w:i/>
          <w:color w:val="0000FF"/>
        </w:rPr>
        <w:t xml:space="preserve"> of </w:t>
      </w:r>
      <w:r>
        <w:rPr>
          <w:i/>
          <w:color w:val="0000FF"/>
        </w:rPr>
        <w:t>proposed new clause for TS38.101-2</w:t>
      </w:r>
      <w:r w:rsidRPr="00231FC5">
        <w:rPr>
          <w:i/>
          <w:color w:val="0000FF"/>
        </w:rPr>
        <w:t xml:space="preserve"> &gt;</w:t>
      </w:r>
    </w:p>
    <w:p w14:paraId="21463383" w14:textId="77777777" w:rsidR="00F04EF5" w:rsidRDefault="00F04EF5" w:rsidP="00F04EF5">
      <w:pPr>
        <w:rPr>
          <w:rFonts w:eastAsia="Malgun Gothic"/>
        </w:rPr>
      </w:pPr>
    </w:p>
    <w:p w14:paraId="1D32EE5A" w14:textId="77777777" w:rsidR="00F04EF5" w:rsidRPr="0053232C" w:rsidRDefault="00F04EF5" w:rsidP="00F04EF5">
      <w:pPr>
        <w:ind w:left="720"/>
      </w:pPr>
    </w:p>
    <w:bookmarkEnd w:id="2"/>
    <w:p w14:paraId="45EEAA4B" w14:textId="77777777" w:rsidR="0001045A" w:rsidRPr="0001045A" w:rsidRDefault="0001045A" w:rsidP="00F04EF5">
      <w:pPr>
        <w:ind w:firstLine="284"/>
      </w:pPr>
    </w:p>
    <w:sectPr w:rsidR="0001045A" w:rsidRPr="0001045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Nokia" w:date="2020-05-10T11:50:00Z" w:initials="Nokia">
    <w:p w14:paraId="3B02852D" w14:textId="77777777" w:rsidR="00F04EF5" w:rsidRDefault="00F04EF5" w:rsidP="00F04EF5">
      <w:pPr>
        <w:pStyle w:val="CommentText"/>
      </w:pPr>
      <w:r>
        <w:rPr>
          <w:rStyle w:val="CommentReference"/>
        </w:rPr>
        <w:annotationRef/>
      </w:r>
      <w:r>
        <w:t>Both IBM UE and CBM UE support a single common AoA.</w:t>
      </w:r>
    </w:p>
    <w:p w14:paraId="6ABBDD7F" w14:textId="77777777" w:rsidR="00F04EF5" w:rsidRDefault="00F04EF5" w:rsidP="00F04EF5">
      <w:pPr>
        <w:pStyle w:val="CommentText"/>
      </w:pPr>
      <w:r>
        <w:t>IBM specific requirement should be in RRM requirement.</w:t>
      </w:r>
    </w:p>
  </w:comment>
  <w:comment w:id="5" w:author="Nokia" w:date="2020-05-10T10:57:00Z" w:initials="Nokia">
    <w:p w14:paraId="442D3C49" w14:textId="77777777" w:rsidR="00F04EF5" w:rsidRDefault="00F04EF5" w:rsidP="00F04EF5">
      <w:pPr>
        <w:pStyle w:val="CommentText"/>
      </w:pPr>
      <w:r>
        <w:rPr>
          <w:rStyle w:val="CommentReference"/>
        </w:rPr>
        <w:annotationRef/>
      </w:r>
      <w:r>
        <w:t>MBR and inter-band CA relaxation is split.</w:t>
      </w:r>
    </w:p>
  </w:comment>
  <w:comment w:id="7" w:author="Nokia" w:date="2020-05-10T10:56:00Z" w:initials="Nokia">
    <w:p w14:paraId="166E8C9F" w14:textId="77777777" w:rsidR="00F04EF5" w:rsidRDefault="00F04EF5" w:rsidP="00F04EF5">
      <w:pPr>
        <w:pStyle w:val="CommentText"/>
      </w:pPr>
      <w:r>
        <w:rPr>
          <w:rStyle w:val="CommentReference"/>
        </w:rPr>
        <w:annotationRef/>
      </w:r>
      <w:r>
        <w:t>MBR=0.5dB is removed from the proposed 1.5dB.</w:t>
      </w:r>
    </w:p>
    <w:p w14:paraId="2A1569E8" w14:textId="77777777" w:rsidR="00F04EF5" w:rsidRDefault="00F04EF5" w:rsidP="00F04EF5">
      <w:pPr>
        <w:pStyle w:val="CommentText"/>
      </w:pPr>
    </w:p>
    <w:p w14:paraId="128CC153" w14:textId="77777777" w:rsidR="00F04EF5" w:rsidRDefault="00F04EF5" w:rsidP="00F04EF5">
      <w:pPr>
        <w:pStyle w:val="CommentText"/>
      </w:pPr>
      <w:r>
        <w:t>Does this include the relaxation due to intra-band aggregated BW? then 0.5dB maybe be further removed.</w:t>
      </w:r>
    </w:p>
  </w:comment>
  <w:comment w:id="8" w:author="Nokia" w:date="2020-05-10T11:27:00Z" w:initials="Nokia">
    <w:p w14:paraId="3CE1510A" w14:textId="77777777" w:rsidR="00F04EF5" w:rsidRDefault="00F04EF5" w:rsidP="00F04EF5">
      <w:pPr>
        <w:pStyle w:val="CommentText"/>
      </w:pPr>
      <w:r>
        <w:rPr>
          <w:rStyle w:val="CommentReference"/>
        </w:rPr>
        <w:annotationRef/>
      </w:r>
      <w:r>
        <w:t>Spherical requirements for intra-band CA has not been introduced. (both Tx and Rx). They are only defined for single CC operation.</w:t>
      </w:r>
    </w:p>
    <w:p w14:paraId="2AEEB5D7" w14:textId="77777777" w:rsidR="00F04EF5" w:rsidRDefault="00F04EF5" w:rsidP="00F04EF5">
      <w:pPr>
        <w:pStyle w:val="CommentText"/>
      </w:pPr>
    </w:p>
    <w:p w14:paraId="22C2BE57" w14:textId="77777777" w:rsidR="00F04EF5" w:rsidRDefault="00F04EF5" w:rsidP="00F04EF5">
      <w:pPr>
        <w:pStyle w:val="CommentText"/>
      </w:pPr>
      <w:r>
        <w:t>For inter-band CA, it is required to test the common coverage among bands. So this clause is added.</w:t>
      </w:r>
    </w:p>
    <w:p w14:paraId="240CE327" w14:textId="77777777" w:rsidR="00F04EF5" w:rsidRDefault="00F04EF5" w:rsidP="00F04EF5">
      <w:pPr>
        <w:pStyle w:val="CommentText"/>
      </w:pPr>
      <w:r>
        <w:t>(for intra-band, it is implicitly assumed they are already common among CCs, but no requirement is in the spec.)</w:t>
      </w:r>
    </w:p>
    <w:p w14:paraId="1D7316F4" w14:textId="77777777" w:rsidR="00F04EF5" w:rsidRDefault="00F04EF5" w:rsidP="00F04EF5">
      <w:pPr>
        <w:pStyle w:val="CommentText"/>
      </w:pPr>
    </w:p>
    <w:p w14:paraId="63444290" w14:textId="77777777" w:rsidR="00F04EF5" w:rsidRDefault="00F04EF5" w:rsidP="00F04EF5">
      <w:pPr>
        <w:pStyle w:val="CommentText"/>
      </w:pPr>
      <w:r>
        <w:t>Is it ok to have requirement only one CC per band for inter-band CA?</w:t>
      </w:r>
    </w:p>
    <w:p w14:paraId="4CBA89CB" w14:textId="77777777" w:rsidR="00F04EF5" w:rsidRDefault="00F04EF5" w:rsidP="00F04EF5">
      <w:pPr>
        <w:pStyle w:val="CommentText"/>
      </w:pPr>
    </w:p>
    <w:p w14:paraId="2B4517C6" w14:textId="77777777" w:rsidR="00F04EF5" w:rsidRDefault="00F04EF5" w:rsidP="00F04EF5">
      <w:pPr>
        <w:pStyle w:val="CommentText"/>
      </w:pPr>
    </w:p>
  </w:comment>
  <w:comment w:id="9" w:author="Nokia" w:date="2020-05-10T10:56:00Z" w:initials="Nokia">
    <w:p w14:paraId="6AE41C1C" w14:textId="2A028293" w:rsidR="00F04EF5" w:rsidRDefault="00F04EF5" w:rsidP="00F04EF5">
      <w:pPr>
        <w:pStyle w:val="CommentText"/>
      </w:pPr>
      <w:r>
        <w:rPr>
          <w:rStyle w:val="CommentReference"/>
        </w:rPr>
        <w:annotationRef/>
      </w:r>
      <w:r>
        <w:t xml:space="preserve">MBR=0.4/0.7dB is removed from the proposed </w:t>
      </w:r>
      <w:r w:rsidR="004E0BE5">
        <w:t xml:space="preserve">total </w:t>
      </w:r>
      <w:r>
        <w:t>1.5dB.</w:t>
      </w:r>
    </w:p>
    <w:p w14:paraId="77485E19" w14:textId="2FC018C3" w:rsidR="004E0BE5" w:rsidRDefault="004E0BE5" w:rsidP="00F04EF5">
      <w:pPr>
        <w:pStyle w:val="CommentText"/>
      </w:pPr>
      <w:r>
        <w:t>We could simplify this to 1.0/1.0dB.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BBDD7F" w15:done="0"/>
  <w15:commentEx w15:paraId="442D3C49" w15:done="0"/>
  <w15:commentEx w15:paraId="128CC153" w15:done="0"/>
  <w15:commentEx w15:paraId="2B4517C6" w15:done="0"/>
  <w15:commentEx w15:paraId="77485E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BBDD7F" w16cid:durableId="2262691C"/>
  <w16cid:commentId w16cid:paraId="442D3C49" w16cid:durableId="22625C93"/>
  <w16cid:commentId w16cid:paraId="128CC153" w16cid:durableId="22625C70"/>
  <w16cid:commentId w16cid:paraId="2B4517C6" w16cid:durableId="226263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45AE0" w14:textId="77777777" w:rsidR="00EF4FC8" w:rsidRDefault="00EF4FC8">
      <w:r>
        <w:separator/>
      </w:r>
    </w:p>
  </w:endnote>
  <w:endnote w:type="continuationSeparator" w:id="0">
    <w:p w14:paraId="0F7BA003" w14:textId="77777777" w:rsidR="00EF4FC8" w:rsidRDefault="00EF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D5B11" w14:textId="77777777" w:rsidR="0001045A" w:rsidRDefault="000104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B8D71" w14:textId="77777777" w:rsidR="00EF4FC8" w:rsidRDefault="00EF4FC8">
      <w:r>
        <w:separator/>
      </w:r>
    </w:p>
  </w:footnote>
  <w:footnote w:type="continuationSeparator" w:id="0">
    <w:p w14:paraId="52FB0CE2" w14:textId="77777777" w:rsidR="00EF4FC8" w:rsidRDefault="00EF4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98F"/>
    <w:rsid w:val="00133525"/>
    <w:rsid w:val="001A4C42"/>
    <w:rsid w:val="001C21C3"/>
    <w:rsid w:val="001D02C2"/>
    <w:rsid w:val="001D7632"/>
    <w:rsid w:val="001F0C1D"/>
    <w:rsid w:val="001F1132"/>
    <w:rsid w:val="001F168B"/>
    <w:rsid w:val="002347A2"/>
    <w:rsid w:val="002675F0"/>
    <w:rsid w:val="00287DE3"/>
    <w:rsid w:val="002B6339"/>
    <w:rsid w:val="002C1C8C"/>
    <w:rsid w:val="002E00EE"/>
    <w:rsid w:val="003172DC"/>
    <w:rsid w:val="0035462D"/>
    <w:rsid w:val="003765B8"/>
    <w:rsid w:val="003C3971"/>
    <w:rsid w:val="003D1F55"/>
    <w:rsid w:val="00423334"/>
    <w:rsid w:val="004345EC"/>
    <w:rsid w:val="004B6375"/>
    <w:rsid w:val="004D3578"/>
    <w:rsid w:val="004D721D"/>
    <w:rsid w:val="004E0BE5"/>
    <w:rsid w:val="004E213A"/>
    <w:rsid w:val="004F0988"/>
    <w:rsid w:val="004F3340"/>
    <w:rsid w:val="0053388B"/>
    <w:rsid w:val="00535773"/>
    <w:rsid w:val="00543E6C"/>
    <w:rsid w:val="00565087"/>
    <w:rsid w:val="005B17C0"/>
    <w:rsid w:val="005C0967"/>
    <w:rsid w:val="005D2E01"/>
    <w:rsid w:val="005D7526"/>
    <w:rsid w:val="00602AEA"/>
    <w:rsid w:val="00614FDF"/>
    <w:rsid w:val="0063543D"/>
    <w:rsid w:val="00640C17"/>
    <w:rsid w:val="00647114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65C1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22A01"/>
    <w:rsid w:val="00942EC2"/>
    <w:rsid w:val="00950A43"/>
    <w:rsid w:val="0095753E"/>
    <w:rsid w:val="00985766"/>
    <w:rsid w:val="009F37B7"/>
    <w:rsid w:val="00A10F02"/>
    <w:rsid w:val="00A164B4"/>
    <w:rsid w:val="00A26956"/>
    <w:rsid w:val="00A53724"/>
    <w:rsid w:val="00A73129"/>
    <w:rsid w:val="00A82346"/>
    <w:rsid w:val="00A854F3"/>
    <w:rsid w:val="00A92BA1"/>
    <w:rsid w:val="00AC6BC6"/>
    <w:rsid w:val="00B15449"/>
    <w:rsid w:val="00B64E9F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00C8"/>
    <w:rsid w:val="00CA3D0C"/>
    <w:rsid w:val="00D57972"/>
    <w:rsid w:val="00D675A9"/>
    <w:rsid w:val="00D738D6"/>
    <w:rsid w:val="00D755EB"/>
    <w:rsid w:val="00D87E00"/>
    <w:rsid w:val="00D9134D"/>
    <w:rsid w:val="00D969E1"/>
    <w:rsid w:val="00DA7A03"/>
    <w:rsid w:val="00DB1818"/>
    <w:rsid w:val="00DB645F"/>
    <w:rsid w:val="00DC309B"/>
    <w:rsid w:val="00DC3297"/>
    <w:rsid w:val="00DC4DA2"/>
    <w:rsid w:val="00DD0E42"/>
    <w:rsid w:val="00DD4C17"/>
    <w:rsid w:val="00DF2B1F"/>
    <w:rsid w:val="00DF62CD"/>
    <w:rsid w:val="00E1649C"/>
    <w:rsid w:val="00E16509"/>
    <w:rsid w:val="00E44582"/>
    <w:rsid w:val="00E77645"/>
    <w:rsid w:val="00EC4A25"/>
    <w:rsid w:val="00ED4CBD"/>
    <w:rsid w:val="00EF4FC8"/>
    <w:rsid w:val="00F025A2"/>
    <w:rsid w:val="00F04712"/>
    <w:rsid w:val="00F04EF5"/>
    <w:rsid w:val="00F22EC7"/>
    <w:rsid w:val="00F325C8"/>
    <w:rsid w:val="00F438BC"/>
    <w:rsid w:val="00F518D0"/>
    <w:rsid w:val="00F653B8"/>
    <w:rsid w:val="00FA1266"/>
    <w:rsid w:val="00FC1192"/>
    <w:rsid w:val="00FD1C27"/>
    <w:rsid w:val="00FD561C"/>
    <w:rsid w:val="00FF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5C58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0104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customStyle="1" w:styleId="CommentTextChar">
    <w:name w:val="Comment Text Char"/>
    <w:basedOn w:val="DefaultParagraphFont"/>
    <w:link w:val="CommentText"/>
    <w:rsid w:val="0001045A"/>
    <w:rPr>
      <w:rFonts w:ascii="Arial" w:hAnsi="Arial"/>
      <w:lang w:val="x-none" w:eastAsia="en-US"/>
    </w:rPr>
  </w:style>
  <w:style w:type="character" w:styleId="CommentReference">
    <w:name w:val="annotation reference"/>
    <w:rsid w:val="0001045A"/>
    <w:rPr>
      <w:sz w:val="16"/>
    </w:rPr>
  </w:style>
  <w:style w:type="character" w:customStyle="1" w:styleId="THChar">
    <w:name w:val="TH Char"/>
    <w:link w:val="TH"/>
    <w:rsid w:val="0001045A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0104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01045A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F04EF5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link w:val="CRCoverPageChar"/>
    <w:rsid w:val="00F04EF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F04EF5"/>
    <w:rPr>
      <w:rFonts w:ascii="Arial" w:eastAsia="MS Mincho" w:hAnsi="Arial"/>
      <w:lang w:eastAsia="en-US"/>
    </w:rPr>
  </w:style>
  <w:style w:type="character" w:customStyle="1" w:styleId="TACChar">
    <w:name w:val="TAC Char"/>
    <w:link w:val="TAC"/>
    <w:qFormat/>
    <w:rsid w:val="00F04E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04EF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F04EF5"/>
    <w:rPr>
      <w:rFonts w:ascii="Arial" w:hAnsi="Arial"/>
      <w:sz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4E9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64E9F"/>
    <w:rPr>
      <w:rFonts w:ascii="Arial" w:hAnsi="Arial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7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07749-9718-4F4E-9CD0-CCE1118B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5</cp:revision>
  <cp:lastPrinted>2019-02-25T14:05:00Z</cp:lastPrinted>
  <dcterms:created xsi:type="dcterms:W3CDTF">2020-05-15T14:23:00Z</dcterms:created>
  <dcterms:modified xsi:type="dcterms:W3CDTF">2020-05-15T14:57:00Z</dcterms:modified>
</cp:coreProperties>
</file>